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FA3A1">
      <w:pPr>
        <w:pStyle w:val="4"/>
        <w:rPr>
          <w:rFonts w:ascii="Arial" w:hAnsi="Arial" w:cs="Arial"/>
          <w:lang w:val="zh-CN"/>
        </w:rPr>
      </w:pPr>
      <w:bookmarkStart w:id="0" w:name="_Toc135231177"/>
      <w:r>
        <w:rPr>
          <w:rFonts w:ascii="Arial" w:hAnsi="Arial" w:cs="Arial"/>
          <w:lang w:val="zh-CN"/>
        </w:rPr>
        <w:t>第三章 评标标准</w:t>
      </w:r>
      <w:bookmarkEnd w:id="0"/>
    </w:p>
    <w:p w14:paraId="2BFD85D8">
      <w:pPr>
        <w:pStyle w:val="2"/>
        <w:spacing w:line="360" w:lineRule="auto"/>
        <w:ind w:firstLine="420" w:firstLineChars="20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本项目采用综合评分法，评分统计方法采用百分制（满分100分），将全部磋商小组成员评分直接进行算术平均，小数点后保留2位。按评审后得分由高到低顺序排列，得分相同的，按报价由低到高顺序排列，得分且报价相同的，按技术指标优劣顺序排列，由磋商小组确定成交供应商。</w:t>
      </w:r>
    </w:p>
    <w:tbl>
      <w:tblPr>
        <w:tblStyle w:val="5"/>
        <w:tblW w:w="8348" w:type="dxa"/>
        <w:tblInd w:w="12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"/>
        <w:gridCol w:w="1726"/>
        <w:gridCol w:w="5411"/>
        <w:gridCol w:w="709"/>
      </w:tblGrid>
      <w:tr w14:paraId="7B0C5C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156A1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13249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评分因素</w:t>
            </w:r>
          </w:p>
        </w:tc>
        <w:tc>
          <w:tcPr>
            <w:tcW w:w="54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97739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评分标准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265C6C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分值</w:t>
            </w:r>
          </w:p>
        </w:tc>
      </w:tr>
      <w:tr w14:paraId="1A120F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0" w:hRule="atLeast"/>
        </w:trPr>
        <w:tc>
          <w:tcPr>
            <w:tcW w:w="5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4A63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83D6D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报价（5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8096D">
            <w:pPr>
              <w:spacing w:line="360" w:lineRule="auto"/>
              <w:ind w:firstLine="420" w:firstLineChars="200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本项目以进入详细评审的各供应商评标价的最低值为A值，A值为价格分的满分，即55分。其他供应商的价格分统一按照以下公式计算：供应商评标价得分=（A／该供应商评标价）×55。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0E03FA">
            <w:pPr>
              <w:widowControl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  <w:r>
              <w:rPr>
                <w:rFonts w:ascii="宋体" w:hAnsi="宋体"/>
              </w:rPr>
              <w:t>5</w:t>
            </w:r>
          </w:p>
        </w:tc>
      </w:tr>
      <w:tr w14:paraId="3B427B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6" w:hRule="atLeast"/>
        </w:trPr>
        <w:tc>
          <w:tcPr>
            <w:tcW w:w="5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025DB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17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C4A6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施工组织方案（2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0</w:t>
            </w:r>
            <w:bookmarkStart w:id="1" w:name="_GoBack"/>
            <w:bookmarkEnd w:id="1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A9EDF5">
            <w:pPr>
              <w:spacing w:line="360" w:lineRule="auto"/>
              <w:ind w:firstLine="420" w:firstLineChars="200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2.1 施工组织设计和施工方案。完善、与本项目实际情况相符得4分；一般完善、一般符合本项目实际情况得2分；完善低、与本项目实际情况符合性低得1分；无不得分。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73BFC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</w:tr>
      <w:tr w14:paraId="2D3344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5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CD035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65055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E50C0">
            <w:pPr>
              <w:spacing w:line="360" w:lineRule="auto"/>
              <w:ind w:firstLine="420" w:firstLineChars="200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2.2 施工进度计划和工序安排。切实可行、安排合理得4分；一般可行、安排可行性一般得2分；可行性低，安排可行性低得1分；无不得分。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596C5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</w:tr>
      <w:tr w14:paraId="7E0C30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9" w:hRule="atLeast"/>
        </w:trPr>
        <w:tc>
          <w:tcPr>
            <w:tcW w:w="5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177A9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CFB00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F1604">
            <w:pPr>
              <w:spacing w:line="360" w:lineRule="auto"/>
              <w:ind w:firstLine="420" w:firstLineChars="200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2.3 主要材料供应计划、施工机械设备进场计划、劳动力计划。合理，能满足本项目生产施工要求得4分；一般合理，一般能满足本项目生产施工要求得2分；合理性低，满足本项目生产施工要求低得1分；无不得分。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751BD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</w:tr>
      <w:tr w14:paraId="073342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5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6BA87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5DA16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FBA288">
            <w:pPr>
              <w:spacing w:line="360" w:lineRule="auto"/>
              <w:ind w:firstLine="420" w:firstLineChars="200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2.4 质量目标明确，工程质量保证体系健全，确保质量的技术措施完善。合理，能满足本项目要求得4分；一般合理，一般能满足本项目要求得2分；合理性低，满足本项目要求低得1分；无不得分。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62C882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</w:tr>
      <w:tr w14:paraId="622EAF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4" w:hRule="atLeast"/>
        </w:trPr>
        <w:tc>
          <w:tcPr>
            <w:tcW w:w="5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C2A3B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15786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FBE74">
            <w:pPr>
              <w:spacing w:line="360" w:lineRule="auto"/>
              <w:ind w:firstLine="420" w:firstLineChars="200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2.5 文明施工措施、安全生产施工措施。合理，能满足本项目要求得4分；一般合理，一般能满足本项目要求得2分；合理性低，能满足本项目要求低得1分；无不得分。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F770BB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</w:tr>
      <w:tr w14:paraId="5A6870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9" w:hRule="atLeast"/>
        </w:trPr>
        <w:tc>
          <w:tcPr>
            <w:tcW w:w="5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4D20CF9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72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CA49935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服务方案</w:t>
            </w:r>
          </w:p>
          <w:p w14:paraId="234B14E8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（6分）</w:t>
            </w:r>
          </w:p>
        </w:tc>
        <w:tc>
          <w:tcPr>
            <w:tcW w:w="54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10A08B">
            <w:pPr>
              <w:spacing w:line="360" w:lineRule="auto"/>
              <w:ind w:firstLine="420" w:firstLineChars="200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项目实施方案。根据供应商提供的实施方案进行综合评审，实施方案应包含完善的人员配置方案、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实验室原有</w:t>
            </w: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设备搬迁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复原</w:t>
            </w: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方案、主要技术保证措施、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工程</w:t>
            </w: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样式等，要求内容完整、合理，有针对性、可实施性，方案优于招标文件得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分；不满足招标文件或未提供方案得0分。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977523">
            <w:pPr>
              <w:widowControl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3</w:t>
            </w:r>
          </w:p>
        </w:tc>
      </w:tr>
      <w:tr w14:paraId="3FE33C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9" w:hRule="atLeast"/>
        </w:trPr>
        <w:tc>
          <w:tcPr>
            <w:tcW w:w="5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31936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2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6AA2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54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106A3">
            <w:pPr>
              <w:spacing w:line="360" w:lineRule="auto"/>
              <w:ind w:firstLine="420" w:firstLineChars="200"/>
              <w:rPr>
                <w:rFonts w:hint="eastAsia"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售后服务响应。根据投标文件中有关售后服务承诺说明进行评分，包括质保维修方案、售后服务体系、服务范围、响应时间、免费维护年限、故障解决方案、应急处理方案、专业技术人员保障和备件备品支持等。方案应科学合理、具备针对性，满足维保要求，并指定专门的售后服务人员，有准确提供本项目售后服务负责人的姓名、职务、详细地址和联系方式。方案优于招标文件要求得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分；不满足招标文件要求或未提供得0分。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4770DF">
            <w:pPr>
              <w:widowControl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3</w:t>
            </w:r>
          </w:p>
        </w:tc>
      </w:tr>
      <w:tr w14:paraId="321640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5" w:hRule="atLeast"/>
        </w:trPr>
        <w:tc>
          <w:tcPr>
            <w:tcW w:w="5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D333F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17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A315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企业综合实力(9分)</w:t>
            </w:r>
          </w:p>
        </w:tc>
        <w:tc>
          <w:tcPr>
            <w:tcW w:w="5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0EE83">
            <w:pPr>
              <w:spacing w:line="360" w:lineRule="auto"/>
              <w:ind w:firstLine="420" w:firstLineChars="200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4.1 供应商具有有效期内的质量管理体系认证证书、环境管理体系认证证书、职业健康安全管理体系认证证书的，每提供一个得1分，最高得3分。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9CBD16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</w:tr>
      <w:tr w14:paraId="793E38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1" w:hRule="atLeast"/>
        </w:trPr>
        <w:tc>
          <w:tcPr>
            <w:tcW w:w="5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45B60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9D9FF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5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148D9">
            <w:pPr>
              <w:spacing w:line="360" w:lineRule="auto"/>
              <w:ind w:firstLine="420" w:firstLineChars="200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4.2 根据供应商提供的投入本项目人员配备情况进行综合评分，具有质量员、资料员、安全员、劳务员，每有1名得1分，满分4分。(提供相关人员有效的身份证及相关证书复印件以及在本单位自</w:t>
            </w:r>
            <w:r>
              <w:rPr>
                <w:rFonts w:ascii="宋体" w:hAnsi="宋体" w:cs="宋体"/>
                <w:bCs/>
                <w:szCs w:val="21"/>
                <w:lang w:val="zh-CN"/>
              </w:rPr>
              <w:t>2023</w:t>
            </w: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年3月以来的连续三个月的社保交纳证明复印件并加盖单位公章)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54BC18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</w:tr>
      <w:tr w14:paraId="78E094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5" w:hRule="atLeast"/>
        </w:trPr>
        <w:tc>
          <w:tcPr>
            <w:tcW w:w="5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0FDDD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8931E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5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BA2F0">
            <w:pPr>
              <w:spacing w:line="360" w:lineRule="auto"/>
              <w:ind w:firstLine="420" w:firstLineChars="200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4.3 项目经理具有工程师及以上职称的，得2分，没有不得分。(提供项目负责人有效的身份证、职称证复印件并加盖单位公章)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A4088F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</w:tr>
      <w:tr w14:paraId="768BB7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0" w:hRule="atLeast"/>
        </w:trPr>
        <w:tc>
          <w:tcPr>
            <w:tcW w:w="5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1E854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D0D0D"/>
                <w:kern w:val="0"/>
                <w:sz w:val="24"/>
              </w:rPr>
              <w:t>5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A20CD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D0D0D"/>
                <w:kern w:val="0"/>
                <w:sz w:val="24"/>
              </w:rPr>
              <w:t>企业业绩（6分）</w:t>
            </w:r>
          </w:p>
        </w:tc>
        <w:tc>
          <w:tcPr>
            <w:tcW w:w="5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1A06F">
            <w:pPr>
              <w:spacing w:line="360" w:lineRule="auto"/>
              <w:ind w:firstLine="420" w:firstLineChars="200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企业自2021年1月1日以来承担过类似装修工程。（需提供中标（成交）通知书、施工合同及工程竣工验收证明材料，时间以工程竣工验收证明材料中的竣工验收合格时间为准。提供的证明材料必须能够有效反映相关数据，否则视作未提供。）每提供一个得1分，最高得6分。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0961A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</w:p>
        </w:tc>
      </w:tr>
      <w:tr w14:paraId="71FE8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0" w:hRule="atLeast"/>
        </w:trPr>
        <w:tc>
          <w:tcPr>
            <w:tcW w:w="5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B72A0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D0D0D"/>
                <w:kern w:val="0"/>
                <w:sz w:val="24"/>
              </w:rPr>
              <w:t>6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2B7E1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D0D0D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项目经理业绩（4分）</w:t>
            </w:r>
          </w:p>
        </w:tc>
        <w:tc>
          <w:tcPr>
            <w:tcW w:w="5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47136">
            <w:pPr>
              <w:spacing w:line="360" w:lineRule="auto"/>
              <w:ind w:firstLine="420" w:firstLineChars="200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项目经理自2021年1月1日以来承担过类似装修工程。（需提供中标（成交）通知书、施工合同及工程竣工验收证明材料，时间以工程竣工验收证明材料中的竣工验收合格时间为准。提供的证明材料必须能够有效反映相关数据，否则视作未提供。）每提供一个得1分，最高得4分。</w:t>
            </w:r>
          </w:p>
          <w:p w14:paraId="18410B36">
            <w:pPr>
              <w:spacing w:line="360" w:lineRule="auto"/>
              <w:rPr>
                <w:rFonts w:ascii="宋体" w:hAnsi="宋体" w:cs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（项目经理业绩与企业业绩不兼得分）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CC629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</w:tr>
    </w:tbl>
    <w:p w14:paraId="10BD053D">
      <w:pPr>
        <w:rPr>
          <w:lang w:val="zh-CN"/>
        </w:rPr>
      </w:pPr>
    </w:p>
    <w:p w14:paraId="22A1D293">
      <w:pPr>
        <w:pStyle w:val="2"/>
      </w:pPr>
    </w:p>
    <w:p w14:paraId="03E532D4">
      <w:pPr>
        <w:widowControl/>
        <w:spacing w:line="360" w:lineRule="auto"/>
        <w:jc w:val="left"/>
        <w:rPr>
          <w:rFonts w:ascii="宋体" w:hAnsi="宋体" w:cs="宋体"/>
          <w:sz w:val="22"/>
          <w:szCs w:val="28"/>
        </w:rPr>
      </w:pPr>
      <w:r>
        <w:rPr>
          <w:rFonts w:hint="eastAsia" w:ascii="宋体" w:hAnsi="宋体" w:cs="宋体"/>
          <w:b/>
          <w:sz w:val="22"/>
          <w:szCs w:val="28"/>
        </w:rPr>
        <w:t>说明：</w:t>
      </w:r>
    </w:p>
    <w:p w14:paraId="2F1602A3"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1.所有认证、证明和业绩均以有效清晰的证明文件的复印件为依据，原件备查。</w:t>
      </w:r>
    </w:p>
    <w:p w14:paraId="46340F5F">
      <w:pPr>
        <w:pStyle w:val="2"/>
        <w:spacing w:line="360" w:lineRule="auto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2.小微企业价格扣除</w:t>
      </w:r>
    </w:p>
    <w:p w14:paraId="70E2AC68">
      <w:pPr>
        <w:pStyle w:val="2"/>
        <w:spacing w:line="360" w:lineRule="auto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2.1对于专门面向中小企业或小型、微型企业的项目，只面向中小企业或小型、微型企业采购。对于非专门面向中小企业的项目，对小型和微型企业的价格给予5%的扣除，用扣除后的价格参与评审。</w:t>
      </w:r>
    </w:p>
    <w:p w14:paraId="41E0B9A3">
      <w:pPr>
        <w:pStyle w:val="2"/>
        <w:spacing w:line="360" w:lineRule="auto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2.2大中型企业和其他自然人、法人或者其他组织与小型、微型企业组成联合体共同参加投标，如果联合协议中约定，小型、微型企业的协议合同金额占到联合体协议合同总金额30%以上的，给予联合体2%的价格扣除。联合体各方均为小型、微型企业的，联合体视同为小型、微型企业给予5%价格扣除，用扣除后的价格参与评审。组成联合体的大中型企业和其他自然人、法人或者其他组织，与小型、微型企业之间不得存在投资关系。</w:t>
      </w:r>
    </w:p>
    <w:p w14:paraId="3B69BE79">
      <w:pPr>
        <w:pStyle w:val="2"/>
        <w:spacing w:line="360" w:lineRule="auto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3.监狱和戒毒企业的价格扣除</w:t>
      </w:r>
    </w:p>
    <w:p w14:paraId="57BF1BF5">
      <w:pPr>
        <w:pStyle w:val="2"/>
        <w:spacing w:line="360" w:lineRule="auto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3.1 本项目对监狱和戒毒企业，给予5%的价格扣除，用扣除后的价格参与评审。</w:t>
      </w:r>
    </w:p>
    <w:p w14:paraId="3DF55F6C">
      <w:pPr>
        <w:pStyle w:val="2"/>
        <w:spacing w:line="360" w:lineRule="auto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3.2 监狱企业需提供由省级以上监狱管理局、戒毒管理局（含新疆生产建设兵团）出具的属于监狱企业的证明文件。</w:t>
      </w:r>
    </w:p>
    <w:p w14:paraId="44048FDB">
      <w:pPr>
        <w:pStyle w:val="2"/>
        <w:spacing w:line="360" w:lineRule="auto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3.3 监狱企业标准请参照《关于政府采购支持监狱企业发展有关问题的通知》（财库〔2014〕68号）。</w:t>
      </w:r>
    </w:p>
    <w:p w14:paraId="1F722F62">
      <w:pPr>
        <w:pStyle w:val="2"/>
        <w:spacing w:line="360" w:lineRule="auto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4.残疾人福利性单位的价格扣除</w:t>
      </w:r>
    </w:p>
    <w:p w14:paraId="53F27344">
      <w:pPr>
        <w:pStyle w:val="2"/>
        <w:spacing w:line="360" w:lineRule="auto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4.1 本项目对残疾人福利性单位，给予5%的价格扣除，用扣除后的价格参与评审。</w:t>
      </w:r>
    </w:p>
    <w:p w14:paraId="420B3456">
      <w:pPr>
        <w:pStyle w:val="2"/>
        <w:spacing w:line="360" w:lineRule="auto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4.2 残疾人福利性单位需提供《残疾人福利性单位声明函》</w:t>
      </w:r>
    </w:p>
    <w:p w14:paraId="3550C0EE">
      <w:pPr>
        <w:pStyle w:val="2"/>
        <w:spacing w:line="360" w:lineRule="auto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4.3 残疾人福利性单位标准请参照《关于促进残疾人就业政府采购政策的通知》（财库〔2017〕141号）。</w:t>
      </w:r>
    </w:p>
    <w:p w14:paraId="7B3398F7">
      <w:pPr>
        <w:pStyle w:val="2"/>
        <w:spacing w:line="360" w:lineRule="auto"/>
        <w:ind w:firstLine="420" w:firstLineChars="200"/>
        <w:rPr>
          <w:rFonts w:ascii="宋体" w:hAnsi="宋体" w:cs="宋体"/>
          <w:sz w:val="21"/>
          <w:szCs w:val="21"/>
        </w:rPr>
        <w:sectPr>
          <w:footerReference r:id="rId3" w:type="default"/>
          <w:pgSz w:w="11906" w:h="16838"/>
          <w:pgMar w:top="1440" w:right="1797" w:bottom="1440" w:left="1797" w:header="851" w:footer="794" w:gutter="0"/>
          <w:pgNumType w:start="1"/>
          <w:cols w:space="720" w:num="1"/>
          <w:docGrid w:linePitch="290" w:charSpace="0"/>
        </w:sectPr>
      </w:pPr>
      <w:r>
        <w:rPr>
          <w:rFonts w:hint="eastAsia" w:ascii="宋体" w:hAnsi="宋体" w:cs="宋体"/>
          <w:sz w:val="21"/>
          <w:szCs w:val="21"/>
        </w:rPr>
        <w:t>5. 监狱企业、残疾人福利性单位属于小型、微型企业的，不重复享受政策。</w:t>
      </w:r>
    </w:p>
    <w:p w14:paraId="6A597C9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36968109"/>
      <w:docPartObj>
        <w:docPartGallery w:val="autotext"/>
      </w:docPartObj>
    </w:sdtPr>
    <w:sdtContent>
      <w:p w14:paraId="78210585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15</w: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6844B6"/>
    <w:rsid w:val="6771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kern w:val="0"/>
      <w:sz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1928</Words>
  <Characters>1998</Characters>
  <Lines>0</Lines>
  <Paragraphs>0</Paragraphs>
  <TotalTime>13</TotalTime>
  <ScaleCrop>false</ScaleCrop>
  <LinksUpToDate>false</LinksUpToDate>
  <CharactersWithSpaces>2014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2025-04-17T09:08:00Z</dcterms:created>
  <dc:creator>DELL</dc:creator>
  <cp:lastModifiedBy>柑橘和柠檬哇</cp:lastModifiedBy>
  <dcterms:modified xsi:type="dcterms:W3CDTF">2025-04-18T03:09:06Z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eyJoZGlkIjoiN2UyMGU2NWQwM2NhNzhlOWQ0MDIwNDBjMDNjZjU1ZDEiLCJ1c2VySWQiOiI0MjIwNDE2NTEifQ==</vt:lpwstr>
  </property>
  <property fmtid="{D5CDD505-2E9C-101B-9397-08002B2CF9AE}" pid="4" name="ICV">
    <vt:lpwstr>BB1F78C753C1410C89149F6E3CEB64C5_13</vt:lpwstr>
  </property>
</Properties>
</file>